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开展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防范一氧化碳中毒专项行动情况日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shd w:val="clear" w:fill="FFFFFF"/>
          <w:lang w:val="en-US" w:eastAsia="zh-CN" w:bidi="ar"/>
        </w:rPr>
        <w:t>报表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2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fill="FFFFFF"/>
          <w:lang w:val="en-US" w:eastAsia="zh-CN" w:bidi="ar"/>
        </w:rPr>
        <w:t>区县：                                                             时间：</w:t>
      </w:r>
    </w:p>
    <w:tbl>
      <w:tblPr>
        <w:tblStyle w:val="6"/>
        <w:tblpPr w:leftFromText="180" w:rightFromText="180" w:vertAnchor="text" w:horzAnchor="page" w:tblpX="1880" w:tblpY="164"/>
        <w:tblOverlap w:val="never"/>
        <w:tblW w:w="13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309"/>
        <w:gridCol w:w="1446"/>
        <w:gridCol w:w="2100"/>
        <w:gridCol w:w="1418"/>
        <w:gridCol w:w="2454"/>
        <w:gridCol w:w="1828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村居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数量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实有住户数量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实际排查住户数量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发放明白纸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数量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设置公共宣传栏数量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广播、电视、报纸、微信、微博、户外显示屏等媒体宣传数量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组织检查组人数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排查整改隐患问题条数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sectPr>
          <w:pgSz w:w="16838" w:h="11906" w:orient="landscape"/>
          <w:pgMar w:top="1587" w:right="2098" w:bottom="1474" w:left="1984" w:header="851" w:footer="992" w:gutter="0"/>
          <w:pgNumType w:fmt="numberInDash" w:start="6"/>
          <w:cols w:space="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简小标ar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937CE"/>
    <w:rsid w:val="264176F0"/>
    <w:rsid w:val="395719EB"/>
    <w:rsid w:val="403937CE"/>
    <w:rsid w:val="431F2AC1"/>
    <w:rsid w:val="462456FF"/>
    <w:rsid w:val="47D65C69"/>
    <w:rsid w:val="4B4A4275"/>
    <w:rsid w:val="5204302E"/>
    <w:rsid w:val="72DA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2019-01-21T03:19:00Z</dcterms:created>
  <dc:creator>Think</dc:creator>
  <cp:lastModifiedBy>l</cp:lastModifiedBy>
  <cp:lastPrinted>2019-01-21T09:01:00Z</cp:lastPrinted>
  <dcterms:modified xsi:type="dcterms:W3CDTF">2019-01-23T02:00:58Z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